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50" w:rsidRPr="00622B9A" w:rsidRDefault="00E45450" w:rsidP="00E454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2B9A">
        <w:rPr>
          <w:rFonts w:ascii="Arial" w:hAnsi="Arial" w:cs="Arial"/>
          <w:b/>
          <w:bCs/>
          <w:sz w:val="20"/>
          <w:szCs w:val="20"/>
        </w:rPr>
        <w:t>КЛЮЧЕВАЯ СТАВКА И ПРОЦЕНТНАЯ СТАВКА РЕФИНАНСИРОВАНИЯ</w:t>
      </w:r>
    </w:p>
    <w:p w:rsidR="00E45450" w:rsidRPr="00622B9A" w:rsidRDefault="00E45450" w:rsidP="00E454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2B9A">
        <w:rPr>
          <w:rFonts w:ascii="Arial" w:hAnsi="Arial" w:cs="Arial"/>
          <w:b/>
          <w:bCs/>
          <w:sz w:val="20"/>
          <w:szCs w:val="20"/>
        </w:rPr>
        <w:t>(УЧЕТНАЯ СТАВКА), УСТАНОВЛЕННЫЕ БАНКОМ РОССИИ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7"/>
      <w:bookmarkEnd w:id="0"/>
      <w:r w:rsidRPr="00622B9A">
        <w:rPr>
          <w:rFonts w:ascii="Arial" w:hAnsi="Arial" w:cs="Arial"/>
          <w:b/>
          <w:bCs/>
          <w:sz w:val="20"/>
          <w:szCs w:val="20"/>
        </w:rPr>
        <w:t>1. Процентная ставка рефинансирования (учетная ставка),</w:t>
      </w:r>
    </w:p>
    <w:p w:rsidR="00E45450" w:rsidRPr="00622B9A" w:rsidRDefault="00E45450" w:rsidP="00E454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2B9A">
        <w:rPr>
          <w:rFonts w:ascii="Arial" w:hAnsi="Arial" w:cs="Arial"/>
          <w:b/>
          <w:bCs/>
          <w:sz w:val="20"/>
          <w:szCs w:val="20"/>
        </w:rPr>
        <w:t>установленная Банком России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2B9A">
        <w:rPr>
          <w:rFonts w:ascii="Arial" w:hAnsi="Arial" w:cs="Arial"/>
          <w:sz w:val="20"/>
          <w:szCs w:val="20"/>
        </w:rPr>
        <w:t>Процентная ставка рефинансирования (учетная ставка) - ставка процента при предоставлении  Центральным банком кредитов коммерческим банкам. В том числе используется в целях налогообложения и расчета пеней и штрафов. Была введена 1 января 1992 года.</w:t>
      </w:r>
    </w:p>
    <w:p w:rsidR="00E45450" w:rsidRPr="00622B9A" w:rsidRDefault="00E45450" w:rsidP="00E454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2B9A">
        <w:rPr>
          <w:rFonts w:ascii="Arial" w:hAnsi="Arial" w:cs="Arial"/>
          <w:sz w:val="20"/>
          <w:szCs w:val="20"/>
        </w:rPr>
        <w:t>С 1 января 2016 года Банком России не устанавливается самостоятельное значение ставки рефинансирования Банка России.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6"/>
        <w:gridCol w:w="2261"/>
        <w:gridCol w:w="2975"/>
      </w:tblGrid>
      <w:tr w:rsidR="00622B9A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Срок, с которого установлена ставка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Размер ставки рефинансирования (%, годовых) &lt;*&gt;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Документ, в котором сообщена ставка</w:t>
            </w:r>
          </w:p>
        </w:tc>
      </w:tr>
      <w:tr w:rsidR="00482B33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3" w:rsidRPr="00622B9A" w:rsidRDefault="00482B33" w:rsidP="00482B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25 июля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3" w:rsidRPr="00622B9A" w:rsidRDefault="00482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3" w:rsidRPr="00622B9A" w:rsidRDefault="00482B33" w:rsidP="00482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bookmarkStart w:id="1" w:name="_GoBack"/>
            <w:bookmarkEnd w:id="1"/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2B33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3" w:rsidRDefault="00482B33" w:rsidP="00482B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14 июня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3" w:rsidRPr="00622B9A" w:rsidRDefault="00482B33" w:rsidP="00482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3" w:rsidRPr="00622B9A" w:rsidRDefault="00482B33" w:rsidP="00482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33AB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B" w:rsidRPr="00622B9A" w:rsidRDefault="00DB33AB" w:rsidP="00482B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27 мая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B" w:rsidRPr="00622B9A" w:rsidRDefault="00DB3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B" w:rsidRPr="00622B9A" w:rsidRDefault="00DB33AB" w:rsidP="00DB3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1B0B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B" w:rsidRPr="00622B9A" w:rsidRDefault="005E1B0B" w:rsidP="005E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04 мая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B" w:rsidRPr="00622B9A" w:rsidRDefault="005E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B" w:rsidRPr="00622B9A" w:rsidRDefault="005E1B0B" w:rsidP="005E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2321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982321" w:rsidRDefault="00EB09C3" w:rsidP="00EB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9823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2321">
              <w:rPr>
                <w:rFonts w:ascii="Arial" w:hAnsi="Arial" w:cs="Arial"/>
                <w:sz w:val="20"/>
                <w:szCs w:val="20"/>
              </w:rPr>
              <w:t>11 апреля</w:t>
            </w:r>
            <w:r w:rsidR="00982321">
              <w:rPr>
                <w:rFonts w:ascii="Arial" w:hAnsi="Arial" w:cs="Arial"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622B9A" w:rsidRDefault="00982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622B9A" w:rsidRDefault="00EB09C3" w:rsidP="00EB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7194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28 февраля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7194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14 февраля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7194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20 декабря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22B9A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167194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25 сентября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22B9A">
              <w:rPr>
                <w:rFonts w:ascii="Arial" w:hAnsi="Arial" w:cs="Arial"/>
                <w:sz w:val="20"/>
                <w:szCs w:val="20"/>
              </w:rPr>
              <w:t>0.2021</w:t>
            </w:r>
          </w:p>
        </w:tc>
      </w:tr>
      <w:tr w:rsidR="00167194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11 сентября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622B9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22B9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22B9A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167194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26 июля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622B9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2B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622B9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22B9A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167194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15 июня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2B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22B9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22B9A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167194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26 апреля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23.04.2021</w:t>
            </w:r>
          </w:p>
        </w:tc>
      </w:tr>
      <w:tr w:rsidR="00167194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22 марта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19.03.2021</w:t>
            </w:r>
          </w:p>
        </w:tc>
      </w:tr>
      <w:tr w:rsidR="00167194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lastRenderedPageBreak/>
              <w:t>с 27 июля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24.07.2020</w:t>
            </w:r>
          </w:p>
        </w:tc>
      </w:tr>
      <w:tr w:rsidR="00167194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22 июня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19.06.2020</w:t>
            </w:r>
          </w:p>
        </w:tc>
      </w:tr>
      <w:tr w:rsidR="00167194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27 апреля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24.04.2020</w:t>
            </w:r>
          </w:p>
        </w:tc>
      </w:tr>
      <w:tr w:rsidR="00167194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10 февраля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4" w:rsidRPr="00622B9A" w:rsidRDefault="00167194" w:rsidP="0016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07.02.2020</w:t>
            </w:r>
          </w:p>
        </w:tc>
      </w:tr>
    </w:tbl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35"/>
      <w:bookmarkEnd w:id="2"/>
    </w:p>
    <w:p w:rsidR="00E45450" w:rsidRPr="00622B9A" w:rsidRDefault="00E45450" w:rsidP="00E454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Par351"/>
      <w:bookmarkEnd w:id="3"/>
      <w:r w:rsidRPr="00622B9A">
        <w:rPr>
          <w:rFonts w:ascii="Arial" w:hAnsi="Arial" w:cs="Arial"/>
          <w:b/>
          <w:bCs/>
          <w:sz w:val="20"/>
          <w:szCs w:val="20"/>
        </w:rPr>
        <w:t>2. Ключевая ставка, установленная Банком России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2B9A">
        <w:rPr>
          <w:rFonts w:ascii="Arial" w:hAnsi="Arial" w:cs="Arial"/>
          <w:sz w:val="20"/>
          <w:szCs w:val="20"/>
        </w:rPr>
        <w:t>Ключевая ставка - процентная ставка по основным операциям Банка России по регулированию ликвидности банковского сектора. Является основным индикатором денежно-кредитной политики. Была введена Банком России 13 сентября 2013 года.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6"/>
        <w:gridCol w:w="2261"/>
        <w:gridCol w:w="2975"/>
      </w:tblGrid>
      <w:tr w:rsidR="00622B9A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Срок, с которого установлена ставка &lt;*&gt;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Размер ключевой ставки (%, годовых)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Документ, в котором сообщена ставка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15 июня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2B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22B9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22B9A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26 апреля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23.04.2021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22 марта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19.03.2021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27 июля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24.07.2020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22 июня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19.06.2020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27 апреля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24.04.2020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10 февраля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07.02.2020</w:t>
            </w:r>
          </w:p>
        </w:tc>
      </w:tr>
    </w:tbl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4" w:name="Par377"/>
      <w:bookmarkEnd w:id="4"/>
      <w:r w:rsidRPr="00622B9A">
        <w:rPr>
          <w:rFonts w:ascii="Arial" w:hAnsi="Arial" w:cs="Arial"/>
          <w:sz w:val="20"/>
          <w:szCs w:val="20"/>
        </w:rPr>
        <w:t>&lt;*&gt; Заседания Совета директоров Банка России по вопросам денежно-кредитной политики проходят по пятницам. И в случае принятия решения об изменении ключевой ставки с понедельника следующей недели после решения измененная ключевая ставка вступает в силу (Письмо Банка России от 19.07.2017 N 20-ОЭ/15938).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E45450" w:rsidRPr="0062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50"/>
    <w:rsid w:val="00167194"/>
    <w:rsid w:val="00202929"/>
    <w:rsid w:val="002145E4"/>
    <w:rsid w:val="00275B3D"/>
    <w:rsid w:val="00482B33"/>
    <w:rsid w:val="00506FFB"/>
    <w:rsid w:val="005E1B0B"/>
    <w:rsid w:val="00622B9A"/>
    <w:rsid w:val="00740478"/>
    <w:rsid w:val="00856A4E"/>
    <w:rsid w:val="00982321"/>
    <w:rsid w:val="009C3D2D"/>
    <w:rsid w:val="009F0685"/>
    <w:rsid w:val="009F6FAF"/>
    <w:rsid w:val="00DB33AB"/>
    <w:rsid w:val="00E45450"/>
    <w:rsid w:val="00EB09C3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45757-070A-4820-B9F5-BD26700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Марина А.</dc:creator>
  <cp:keywords/>
  <dc:description/>
  <cp:lastModifiedBy>Викулова Марина А.</cp:lastModifiedBy>
  <cp:revision>2</cp:revision>
  <dcterms:created xsi:type="dcterms:W3CDTF">2022-07-22T11:44:00Z</dcterms:created>
  <dcterms:modified xsi:type="dcterms:W3CDTF">2022-07-22T11:44:00Z</dcterms:modified>
</cp:coreProperties>
</file>